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F0" w:rsidRDefault="004350F0" w:rsidP="004350F0">
      <w:pPr>
        <w:ind w:left="225"/>
        <w:jc w:val="center"/>
        <w:rPr>
          <w:rFonts w:asciiTheme="minorHAnsi" w:eastAsia="Times New Roman" w:hAnsiTheme="minorHAnsi" w:cs="Arial CE"/>
          <w:color w:val="000000"/>
          <w:sz w:val="24"/>
          <w:szCs w:val="24"/>
          <w:lang w:eastAsia="pl-PL"/>
        </w:rPr>
      </w:pPr>
      <w:bookmarkStart w:id="0" w:name="_GoBack"/>
      <w:bookmarkEnd w:id="0"/>
      <w:r w:rsidRPr="004350F0">
        <w:rPr>
          <w:rFonts w:asciiTheme="minorHAnsi" w:eastAsia="Times New Roman" w:hAnsiTheme="minorHAnsi" w:cs="Arial CE"/>
          <w:b/>
          <w:bCs/>
          <w:color w:val="000000"/>
          <w:sz w:val="24"/>
          <w:szCs w:val="24"/>
          <w:lang w:eastAsia="pl-PL"/>
        </w:rPr>
        <w:t>Stare Kurowo: Przygotowanie i dowóz posiłków dla dzieci z przedszkola oraz uczniów szkół z terenu Gminy Stare Kurowo roku szkolnym 2016/2017</w:t>
      </w:r>
      <w:r w:rsidRPr="004350F0">
        <w:rPr>
          <w:rFonts w:asciiTheme="minorHAnsi" w:eastAsia="Times New Roman" w:hAnsiTheme="minorHAnsi" w:cs="Arial CE"/>
          <w:color w:val="000000"/>
          <w:sz w:val="24"/>
          <w:szCs w:val="24"/>
          <w:lang w:eastAsia="pl-PL"/>
        </w:rPr>
        <w:br/>
      </w:r>
      <w:r w:rsidRPr="004350F0">
        <w:rPr>
          <w:rFonts w:asciiTheme="minorHAnsi" w:eastAsia="Times New Roman" w:hAnsiTheme="minorHAnsi" w:cs="Arial CE"/>
          <w:b/>
          <w:bCs/>
          <w:color w:val="000000"/>
          <w:sz w:val="24"/>
          <w:szCs w:val="24"/>
          <w:lang w:eastAsia="pl-PL"/>
        </w:rPr>
        <w:t>Numer ogłoszenia: 123841 - 2016; data zamieszczenia: 07.07.2016</w:t>
      </w:r>
      <w:r w:rsidRPr="004350F0">
        <w:rPr>
          <w:rFonts w:asciiTheme="minorHAnsi" w:eastAsia="Times New Roman" w:hAnsiTheme="minorHAnsi" w:cs="Arial CE"/>
          <w:color w:val="000000"/>
          <w:sz w:val="24"/>
          <w:szCs w:val="24"/>
          <w:lang w:eastAsia="pl-PL"/>
        </w:rPr>
        <w:br/>
      </w:r>
    </w:p>
    <w:p w:rsidR="004350F0" w:rsidRPr="004350F0" w:rsidRDefault="004350F0" w:rsidP="004350F0">
      <w:pPr>
        <w:ind w:left="225"/>
        <w:jc w:val="center"/>
        <w:rPr>
          <w:rFonts w:asciiTheme="minorHAnsi" w:eastAsia="Times New Roman" w:hAnsiTheme="minorHAnsi" w:cs="Arial CE"/>
          <w:color w:val="000000"/>
          <w:sz w:val="24"/>
          <w:szCs w:val="24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 w:val="24"/>
          <w:szCs w:val="24"/>
          <w:lang w:eastAsia="pl-PL"/>
        </w:rPr>
        <w:t>OGŁOSZENIE O ZAMÓWIENIU - usługi</w:t>
      </w:r>
    </w:p>
    <w:p w:rsidR="004350F0" w:rsidRDefault="004350F0" w:rsidP="004350F0">
      <w:pPr>
        <w:ind w:left="225"/>
        <w:rPr>
          <w:rFonts w:asciiTheme="minorHAnsi" w:eastAsia="Times New Roman" w:hAnsiTheme="minorHAnsi" w:cs="Arial CE"/>
          <w:b/>
          <w:bCs/>
          <w:color w:val="000000"/>
          <w:sz w:val="18"/>
          <w:szCs w:val="18"/>
          <w:lang w:eastAsia="pl-PL"/>
        </w:rPr>
      </w:pPr>
    </w:p>
    <w:p w:rsidR="004350F0" w:rsidRPr="004350F0" w:rsidRDefault="004350F0" w:rsidP="004350F0">
      <w:pPr>
        <w:ind w:left="225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Zamieszczanie ogłoszenia: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obowiązkowe.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4351"/>
      </w:tblGrid>
      <w:tr w:rsidR="004350F0" w:rsidRPr="004350F0" w:rsidTr="004350F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  <w:t>zamówienia publicznego</w:t>
            </w:r>
          </w:p>
        </w:tc>
      </w:tr>
      <w:tr w:rsidR="004350F0" w:rsidRPr="004350F0" w:rsidTr="004350F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  <w:t>zawarcia umowy ramowej</w:t>
            </w:r>
          </w:p>
        </w:tc>
      </w:tr>
      <w:tr w:rsidR="004350F0" w:rsidRPr="004350F0" w:rsidTr="004350F0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  <w:t>ustanowienia dynamicznego systemu zakupów (DSZ)</w:t>
            </w:r>
          </w:p>
        </w:tc>
      </w:tr>
    </w:tbl>
    <w:p w:rsidR="004350F0" w:rsidRPr="004350F0" w:rsidRDefault="004350F0" w:rsidP="004350F0">
      <w:pPr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  <w:t>SEKCJA I: ZAMAWIAJĄCY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I. 1) NAZWA I ADRES: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Gmina Stare Kurowo , ul. Daszyńskiego 1, 66-540 Stare Kurowo, woj. lubuskie, tel. 0-95 76-15-052, faks 0-95 76-15-102.</w:t>
      </w:r>
    </w:p>
    <w:p w:rsidR="004350F0" w:rsidRPr="004350F0" w:rsidRDefault="004350F0" w:rsidP="004350F0">
      <w:pPr>
        <w:numPr>
          <w:ilvl w:val="0"/>
          <w:numId w:val="1"/>
        </w:numPr>
        <w:ind w:left="45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Adres strony internetowej zamawiającego: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www.starekurowo.pl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I. 2) RODZAJ ZAMAWIAJĄCEGO: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Administracja samorządowa.</w:t>
      </w:r>
    </w:p>
    <w:p w:rsidR="004350F0" w:rsidRPr="004350F0" w:rsidRDefault="004350F0" w:rsidP="004350F0">
      <w:pPr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  <w:t>SEKCJA II: PRZEDMIOT ZAMÓWIENIA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II.1) OKREŚLENIE PRZEDMIOTU ZAMÓWIENIA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II.1.1) Nazwa nadana zamówieniu przez zamawiającego: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Przygotowanie i dowóz posiłków dla dzieci z przedszkola oraz uczniów szkół z terenu Gminy Stare Kurowo roku szkolnym 2016/2017.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II.1.2) Rodzaj zamówienia: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usługi.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II.1.4) Określenie przedmiotu oraz wielkości lub zakresu zamówienia: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Przedmiotem niniejszego zamówienia jest catering - przygotowanie i dowóz posiłków do przedszkola oraz szkół prowadzonych przez Gminę Stare Kurowo, tj. Przedszkole Komunalne w Starym Kurowie ul. Leśna 2; 66-540 Stare Kurowo; Szkoła Podstawowa w Starym Kurowie, ul. Kościuszki 95, 66-540 Stare Kurowo; Gimnazjum w Starym Kurowie ul. Kościuszki 95A, 66-540 Stare Kurowo, Szkoła Podstawowa w Nowym Kurowie, Nowe Kurowo 36, 66-540 Stare Kurowo - w roku szkolnym 2016/2017. Szacunkowa ilość posiłków: 188 posiłków dziennie. 2016 r. 14.486 posiłków, 2017 r. 22.294 posiłków. Przedszkole Komunalne w Starym Kurowie - 50 posiłków dziennie/ śniadanie + zupa+ drugie danie + podwieczorek - 35 posiłków dziennie/zupa+ drugie danie+ dodatek - 10 posiłków dziennie /zupa - 5 posiłków dziennie/śniadanie Szkoła Podstawowa w Starym Kurowie - 36 posiłków dziennie /zupa/drugie danie przemiennie+ dodatek Gimnazjum w Starym Kurowie - 25 posiłków dziennie /zupa/drugie danie przemiennie + dodatek Szkoła Podstawowa w Nowym Kurowie - 27 posiłki dziennie /zupa/drugie danie przemiennie+ dodatek Ilość posiłków została określona szacunkowo na podstawie danych z roku szkolnego 2015/2016. Ilość posiłków będzie uzależniona od frekwencji dzieci..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II.1.5)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499"/>
      </w:tblGrid>
      <w:tr w:rsidR="004350F0" w:rsidRPr="004350F0" w:rsidTr="004350F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0"/>
                <w:lang w:eastAsia="pl-PL"/>
              </w:rPr>
              <w:t>przewiduje się udzielenie zamówień uzupełniających:</w:t>
            </w:r>
          </w:p>
        </w:tc>
      </w:tr>
    </w:tbl>
    <w:p w:rsidR="004350F0" w:rsidRPr="004350F0" w:rsidRDefault="004350F0" w:rsidP="004350F0">
      <w:pPr>
        <w:numPr>
          <w:ilvl w:val="0"/>
          <w:numId w:val="2"/>
        </w:numPr>
        <w:ind w:left="45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Określenie przedmiotu oraz wielkości lub zakresu zamówień uzupełniających</w:t>
      </w:r>
    </w:p>
    <w:p w:rsidR="004350F0" w:rsidRPr="004350F0" w:rsidRDefault="004350F0" w:rsidP="004350F0">
      <w:pPr>
        <w:numPr>
          <w:ilvl w:val="0"/>
          <w:numId w:val="2"/>
        </w:numPr>
        <w:ind w:left="45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Zamawiający przewiduje zamówienia uzupełniające o wartości do 50% wartości zamówienia podstawowego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II.1.6) Wspólny Słownik Zamówień (CPV):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55.32.10.00-6, 55.52.40.00-9.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II.1.7) Czy dopuszcza się złożenie oferty częściowej: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nie.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II.1.8) Czy dopuszcza się złożenie oferty wariantowej: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nie.</w:t>
      </w:r>
    </w:p>
    <w:p w:rsidR="004350F0" w:rsidRPr="004350F0" w:rsidRDefault="004350F0" w:rsidP="004350F0">
      <w:pPr>
        <w:jc w:val="both"/>
        <w:rPr>
          <w:rFonts w:asciiTheme="minorHAnsi" w:eastAsia="Times New Roman" w:hAnsiTheme="minorHAnsi" w:cs="Times New Roman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br/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II.2) CZAS TRWANIA ZAMÓWIENIA LUB TERMIN WYKONANIA: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Zakończenie: 31.07.2017.</w:t>
      </w:r>
    </w:p>
    <w:p w:rsidR="004350F0" w:rsidRPr="004350F0" w:rsidRDefault="004350F0" w:rsidP="004350F0">
      <w:pPr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  <w:t>SEKCJA III: INFORMACJE O CHARAKTERZE PRAWNYM, EKONOMICZNYM, FINANSOWYM I TECHNICZNYM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III.1) WADIUM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Informacja na temat wadium: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Nie dotyczy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III.2) ZALICZKI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III.3) WARUNKI UDZIAŁU W POSTĘPOWANIU ORAZ OPIS SPOSOBU DOKONYWANIA OCENY SPEŁNIANIA TYCH WARUNKÓW</w:t>
      </w:r>
    </w:p>
    <w:p w:rsidR="004350F0" w:rsidRPr="004350F0" w:rsidRDefault="004350F0" w:rsidP="004350F0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4350F0" w:rsidRPr="004350F0" w:rsidRDefault="004350F0" w:rsidP="004350F0">
      <w:p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lastRenderedPageBreak/>
        <w:t>Opis sposobu dokonywania oceny spełniania tego warunku</w:t>
      </w:r>
    </w:p>
    <w:p w:rsidR="004350F0" w:rsidRPr="004350F0" w:rsidRDefault="004350F0" w:rsidP="004350F0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Nie precyzuje się</w:t>
      </w:r>
    </w:p>
    <w:p w:rsidR="004350F0" w:rsidRPr="004350F0" w:rsidRDefault="004350F0" w:rsidP="004350F0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III.3.3) Potencjał techniczny</w:t>
      </w:r>
    </w:p>
    <w:p w:rsidR="004350F0" w:rsidRPr="004350F0" w:rsidRDefault="004350F0" w:rsidP="004350F0">
      <w:p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Opis sposobu dokonywania oceny spełniania tego warunku</w:t>
      </w:r>
    </w:p>
    <w:p w:rsidR="004350F0" w:rsidRPr="004350F0" w:rsidRDefault="004350F0" w:rsidP="004350F0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Ocena spełnienia warunków wymaganych od Wykonawców zostanie dokonana wg formuły: spełnia - nie spełnia na podstawie złożonych dokumentów i oświadczeń</w:t>
      </w:r>
    </w:p>
    <w:p w:rsidR="004350F0" w:rsidRPr="004350F0" w:rsidRDefault="004350F0" w:rsidP="004350F0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III.3.4) Osoby zdolne do wykonania zamówienia</w:t>
      </w:r>
    </w:p>
    <w:p w:rsidR="004350F0" w:rsidRPr="004350F0" w:rsidRDefault="004350F0" w:rsidP="004350F0">
      <w:p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Opis sposobu dokonywania oceny spełniania tego warunku</w:t>
      </w:r>
    </w:p>
    <w:p w:rsidR="004350F0" w:rsidRPr="004350F0" w:rsidRDefault="004350F0" w:rsidP="004350F0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Ocena spełnienia warunków wymaganych od Wykonawców zostanie dokonana wg formuły: spełnia - nie spełnia na podstawie złożonych dokumentów i oświadczeń</w:t>
      </w:r>
    </w:p>
    <w:p w:rsidR="004350F0" w:rsidRPr="004350F0" w:rsidRDefault="004350F0" w:rsidP="004350F0">
      <w:pPr>
        <w:numPr>
          <w:ilvl w:val="0"/>
          <w:numId w:val="3"/>
        </w:num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III.3.5) Sytuacja ekonomiczna i finansowa</w:t>
      </w:r>
    </w:p>
    <w:p w:rsidR="004350F0" w:rsidRPr="004350F0" w:rsidRDefault="004350F0" w:rsidP="004350F0">
      <w:pPr>
        <w:ind w:left="67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Opis sposobu dokonywania oceny spełniania tego warunku</w:t>
      </w:r>
    </w:p>
    <w:p w:rsidR="004350F0" w:rsidRPr="004350F0" w:rsidRDefault="004350F0" w:rsidP="004350F0">
      <w:pPr>
        <w:numPr>
          <w:ilvl w:val="1"/>
          <w:numId w:val="3"/>
        </w:numPr>
        <w:ind w:left="11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Ocena spełnienia warunków wymaganych od Wykonawców zostanie dokonana wg formuły: spełnia - nie spełnia na podstawie złożonych dokumentów i oświadczeń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III.4.2) W zakresie potwierdzenia niepodlegania wykluczeniu na podstawie art. 24 ust. 1 ustawy, należy przedłożyć:</w:t>
      </w:r>
    </w:p>
    <w:p w:rsidR="004350F0" w:rsidRPr="004350F0" w:rsidRDefault="004350F0" w:rsidP="004350F0">
      <w:pPr>
        <w:numPr>
          <w:ilvl w:val="0"/>
          <w:numId w:val="4"/>
        </w:numPr>
        <w:ind w:right="30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oświadczenie o braku podstaw do wykluczenia;</w:t>
      </w:r>
    </w:p>
    <w:p w:rsidR="004350F0" w:rsidRPr="004350F0" w:rsidRDefault="004350F0" w:rsidP="004350F0">
      <w:pPr>
        <w:numPr>
          <w:ilvl w:val="0"/>
          <w:numId w:val="4"/>
        </w:numPr>
        <w:ind w:right="30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III.4.3) Dokumenty podmiotów zagranicznych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Jeżeli wykonawca ma siedzibę lub miejsce zamieszkania poza terytorium Rzeczypospolitej Polskiej, przedkłada: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III.4.3.1) dokument wystawiony w kraju, w którym ma siedzibę lub miejsce zamieszkania potwierdzający, że:</w:t>
      </w:r>
    </w:p>
    <w:p w:rsidR="004350F0" w:rsidRPr="004350F0" w:rsidRDefault="004350F0" w:rsidP="004350F0">
      <w:pPr>
        <w:numPr>
          <w:ilvl w:val="0"/>
          <w:numId w:val="5"/>
        </w:numPr>
        <w:ind w:right="30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III.4.4) Dokumenty dotyczące przynależności do tej samej grupy kapitałowej</w:t>
      </w:r>
    </w:p>
    <w:p w:rsidR="004350F0" w:rsidRPr="004350F0" w:rsidRDefault="004350F0" w:rsidP="004350F0">
      <w:pPr>
        <w:numPr>
          <w:ilvl w:val="0"/>
          <w:numId w:val="6"/>
        </w:numPr>
        <w:ind w:right="30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III.6) INNE DOKUMENTY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Inne dokumenty niewymienione w pkt III.4) albo w pkt III.5)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Formularz oferty</w:t>
      </w:r>
    </w:p>
    <w:p w:rsidR="004350F0" w:rsidRPr="004350F0" w:rsidRDefault="004350F0" w:rsidP="004350F0">
      <w:pPr>
        <w:jc w:val="both"/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u w:val="single"/>
          <w:lang w:eastAsia="pl-PL"/>
        </w:rPr>
        <w:t>SEKCJA IV: PROCEDURA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IV.1) TRYB UDZIELENIA ZAMÓWIENIA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IV.1.1) Tryb udzielenia zamówienia: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przetarg nieograniczony.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IV.2) KRYTERIA OCENY OFERT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IV.2.1) Kryteria oceny ofert: 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cena oraz inne kryteria związane z przedmiotem zamówienia:</w:t>
      </w:r>
    </w:p>
    <w:p w:rsidR="004350F0" w:rsidRPr="004350F0" w:rsidRDefault="004350F0" w:rsidP="004350F0">
      <w:pPr>
        <w:numPr>
          <w:ilvl w:val="0"/>
          <w:numId w:val="7"/>
        </w:numPr>
        <w:ind w:left="45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1 - Cena - 95</w:t>
      </w:r>
    </w:p>
    <w:p w:rsidR="004350F0" w:rsidRPr="004350F0" w:rsidRDefault="004350F0" w:rsidP="004350F0">
      <w:pPr>
        <w:numPr>
          <w:ilvl w:val="0"/>
          <w:numId w:val="7"/>
        </w:numPr>
        <w:ind w:left="450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2 - Termin płatności - 5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IV.2.2)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420"/>
      </w:tblGrid>
      <w:tr w:rsidR="004350F0" w:rsidRPr="004350F0" w:rsidTr="004350F0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350F0" w:rsidRPr="004350F0" w:rsidRDefault="004350F0" w:rsidP="004350F0">
            <w:pPr>
              <w:jc w:val="both"/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</w:pPr>
            <w:r w:rsidRPr="004350F0">
              <w:rPr>
                <w:rFonts w:asciiTheme="minorHAnsi" w:eastAsia="Times New Roman" w:hAnsiTheme="minorHAnsi" w:cs="Times New Roman"/>
                <w:b/>
                <w:bCs/>
                <w:color w:val="000000"/>
                <w:szCs w:val="20"/>
                <w:lang w:eastAsia="pl-PL"/>
              </w:rPr>
              <w:t>przeprowadzona będzie aukcja elektroniczna,</w:t>
            </w:r>
            <w:r w:rsidRPr="004350F0">
              <w:rPr>
                <w:rFonts w:asciiTheme="minorHAnsi" w:eastAsia="Times New Roman" w:hAnsiTheme="minorHAnsi" w:cs="Times New Roman"/>
                <w:color w:val="000000"/>
                <w:szCs w:val="20"/>
                <w:lang w:eastAsia="pl-PL"/>
              </w:rPr>
              <w:t> adres strony, na której będzie prowadzona:</w:t>
            </w:r>
          </w:p>
        </w:tc>
      </w:tr>
    </w:tbl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IV.3) ZMIANA UMOWY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Dopuszczalne zmiany postanowień umowy oraz określenie warunków zmian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lastRenderedPageBreak/>
        <w:t>1) zmiany zakresu dostawy i wynagrodzenia za nie, w przypadku wystąpienia okoliczności niemożliwych uprzednio do przewidzenia, a niezależnych od stron umowy; 2) zmiany miejsca dostaw; 3) zmiany godzin dostaw; 4) w sytuacji urzędowej zmiany stawek podatku VAT w okresie trwania umowy - wartość umowy zostanie zmieniona odpowiednio do zmian stawek podatku VAT.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IV.4) INFORMACJE ADMINISTRACYJNE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IV.4.1)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</w:t>
      </w: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Adres strony internetowej, na której jest dostępna specyfikacja istotnych warunków zamówienia: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http://www.bip.wrota.lubuskie.pl/ugstarekurowo/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br/>
      </w: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Specyfikację istotnych warunków zamówienia można uzyskać pod adresem: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Urząd Gminy Stare Kurowo, ul. Daszyńskiego 1, 66-540 Stare Kurowo, pok. 6.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IV.4.4) Termin składania wniosków o dopuszczenie do udziału w postępowaniu lub ofert: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18.07.2016 godzina 09:30, miejsce: Urząd Gminy Stare Kurowo, ul. Daszyńskiego 1, 66-540 Stare Kurowo, sekretariat.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IV.4.5) Termin związania ofertą: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okres w dniach: 30 (od ostatecznego terminu składania ofert).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IV.4.16) Informacje dodatkowe, w tym dotyczące finansowania projektu/programu ze środków Unii Europejskiej: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 Nie dotyczy.</w:t>
      </w:r>
    </w:p>
    <w:p w:rsidR="004350F0" w:rsidRPr="004350F0" w:rsidRDefault="004350F0" w:rsidP="004350F0">
      <w:pPr>
        <w:ind w:left="225"/>
        <w:jc w:val="both"/>
        <w:rPr>
          <w:rFonts w:asciiTheme="minorHAnsi" w:eastAsia="Times New Roman" w:hAnsiTheme="minorHAnsi" w:cs="Arial CE"/>
          <w:color w:val="000000"/>
          <w:szCs w:val="20"/>
          <w:lang w:eastAsia="pl-PL"/>
        </w:rPr>
      </w:pPr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350F0">
        <w:rPr>
          <w:rFonts w:asciiTheme="minorHAnsi" w:eastAsia="Times New Roman" w:hAnsiTheme="minorHAnsi" w:cs="Arial CE"/>
          <w:b/>
          <w:bCs/>
          <w:color w:val="000000"/>
          <w:szCs w:val="20"/>
          <w:lang w:eastAsia="pl-PL"/>
        </w:rPr>
        <w:t>zamówienia:</w:t>
      </w:r>
      <w:r w:rsidRPr="004350F0">
        <w:rPr>
          <w:rFonts w:asciiTheme="minorHAnsi" w:eastAsia="Times New Roman" w:hAnsiTheme="minorHAnsi" w:cs="Arial CE"/>
          <w:color w:val="000000"/>
          <w:szCs w:val="20"/>
          <w:lang w:eastAsia="pl-PL"/>
        </w:rPr>
        <w:t>nie</w:t>
      </w:r>
      <w:proofErr w:type="spellEnd"/>
    </w:p>
    <w:p w:rsidR="004350F0" w:rsidRPr="004350F0" w:rsidRDefault="004350F0" w:rsidP="004350F0">
      <w:pPr>
        <w:jc w:val="both"/>
        <w:rPr>
          <w:rFonts w:asciiTheme="minorHAnsi" w:eastAsia="Times New Roman" w:hAnsiTheme="minorHAnsi" w:cs="Times New Roman"/>
          <w:szCs w:val="20"/>
          <w:lang w:eastAsia="pl-PL"/>
        </w:rPr>
      </w:pPr>
    </w:p>
    <w:p w:rsidR="004350F0" w:rsidRPr="004350F0" w:rsidRDefault="004350F0" w:rsidP="004350F0">
      <w:pPr>
        <w:jc w:val="both"/>
        <w:rPr>
          <w:rFonts w:asciiTheme="minorHAnsi" w:hAnsiTheme="minorHAnsi"/>
          <w:szCs w:val="20"/>
        </w:rPr>
      </w:pPr>
    </w:p>
    <w:p w:rsidR="00585E8A" w:rsidRPr="004350F0" w:rsidRDefault="004350F0" w:rsidP="004350F0">
      <w:pPr>
        <w:ind w:left="4956"/>
        <w:jc w:val="both"/>
        <w:rPr>
          <w:rFonts w:asciiTheme="minorHAnsi" w:hAnsiTheme="minorHAnsi"/>
          <w:szCs w:val="20"/>
        </w:rPr>
      </w:pPr>
      <w:r w:rsidRPr="004350F0">
        <w:rPr>
          <w:rFonts w:asciiTheme="minorHAnsi" w:hAnsiTheme="minorHAnsi"/>
          <w:szCs w:val="20"/>
        </w:rPr>
        <w:t>Wójt Gminy Stare Kurowo</w:t>
      </w:r>
    </w:p>
    <w:p w:rsidR="004350F0" w:rsidRPr="004350F0" w:rsidRDefault="004350F0" w:rsidP="004350F0">
      <w:pPr>
        <w:ind w:left="4956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     </w:t>
      </w:r>
      <w:r w:rsidRPr="004350F0">
        <w:rPr>
          <w:rFonts w:asciiTheme="minorHAnsi" w:hAnsiTheme="minorHAnsi"/>
          <w:szCs w:val="20"/>
        </w:rPr>
        <w:t>(-) Wiesław Własak</w:t>
      </w:r>
    </w:p>
    <w:sectPr w:rsidR="004350F0" w:rsidRPr="004350F0" w:rsidSect="001F469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6475"/>
    <w:multiLevelType w:val="multilevel"/>
    <w:tmpl w:val="5D78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96548"/>
    <w:multiLevelType w:val="multilevel"/>
    <w:tmpl w:val="AFAE5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64A69"/>
    <w:multiLevelType w:val="multilevel"/>
    <w:tmpl w:val="B78E5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2935"/>
    <w:multiLevelType w:val="multilevel"/>
    <w:tmpl w:val="01E0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93138"/>
    <w:multiLevelType w:val="multilevel"/>
    <w:tmpl w:val="EADC8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AA04C9"/>
    <w:multiLevelType w:val="multilevel"/>
    <w:tmpl w:val="A7E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DA2D6B"/>
    <w:multiLevelType w:val="multilevel"/>
    <w:tmpl w:val="2BDE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0"/>
    <w:rsid w:val="001F4697"/>
    <w:rsid w:val="004350F0"/>
    <w:rsid w:val="00585E8A"/>
    <w:rsid w:val="006422A4"/>
    <w:rsid w:val="00A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radix9</cp:lastModifiedBy>
  <cp:revision>2</cp:revision>
  <cp:lastPrinted>2016-07-07T08:33:00Z</cp:lastPrinted>
  <dcterms:created xsi:type="dcterms:W3CDTF">2016-07-07T09:38:00Z</dcterms:created>
  <dcterms:modified xsi:type="dcterms:W3CDTF">2016-07-07T09:38:00Z</dcterms:modified>
</cp:coreProperties>
</file>