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E26B3">
        <w:rPr>
          <w:rFonts w:ascii="Times New Roman" w:hAnsi="Times New Roman" w:cs="Times New Roman"/>
          <w:bCs/>
          <w:sz w:val="24"/>
          <w:szCs w:val="24"/>
        </w:rPr>
        <w:t xml:space="preserve">Zarządzenie Nr RI.120. 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AE26B3">
        <w:rPr>
          <w:rFonts w:ascii="Times New Roman" w:hAnsi="Times New Roman" w:cs="Times New Roman"/>
          <w:bCs/>
          <w:sz w:val="24"/>
          <w:szCs w:val="24"/>
        </w:rPr>
        <w:t xml:space="preserve"> 2014</w:t>
      </w: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26B3">
        <w:rPr>
          <w:rFonts w:ascii="Times New Roman" w:hAnsi="Times New Roman" w:cs="Times New Roman"/>
          <w:bCs/>
          <w:sz w:val="24"/>
          <w:szCs w:val="24"/>
        </w:rPr>
        <w:t>Wójta Gminy Stare Kurowo</w:t>
      </w: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4 marca 2014 roku</w:t>
      </w:r>
    </w:p>
    <w:p w:rsidR="00985574" w:rsidRPr="00034EB2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574" w:rsidRPr="00034EB2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EB2">
        <w:rPr>
          <w:rFonts w:ascii="Times New Roman" w:hAnsi="Times New Roman" w:cs="Times New Roman"/>
          <w:bCs/>
          <w:sz w:val="24"/>
          <w:szCs w:val="24"/>
        </w:rPr>
        <w:t>w sprawie podania do publicznej wiadomości ogłoszenia o rokowaniach po drugim przetargu ustnym nieograniczonym na sprzedaż udziału 62/100 w nieruchomości zabudowanej nr 327/6 o powierzchni 0,0480 ha stanowiące</w:t>
      </w:r>
      <w:r>
        <w:rPr>
          <w:rFonts w:ascii="Times New Roman" w:hAnsi="Times New Roman" w:cs="Times New Roman"/>
          <w:bCs/>
          <w:sz w:val="24"/>
          <w:szCs w:val="24"/>
        </w:rPr>
        <w:t>go własność G</w:t>
      </w:r>
      <w:r w:rsidRPr="00034EB2">
        <w:rPr>
          <w:rFonts w:ascii="Times New Roman" w:hAnsi="Times New Roman" w:cs="Times New Roman"/>
          <w:bCs/>
          <w:sz w:val="24"/>
          <w:szCs w:val="24"/>
        </w:rPr>
        <w:t>miny Stare Kurowo położone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034EB2">
        <w:rPr>
          <w:rFonts w:ascii="Times New Roman" w:hAnsi="Times New Roman" w:cs="Times New Roman"/>
          <w:bCs/>
          <w:sz w:val="24"/>
          <w:szCs w:val="24"/>
        </w:rPr>
        <w:t xml:space="preserve"> w Sta</w:t>
      </w:r>
      <w:r>
        <w:rPr>
          <w:rFonts w:ascii="Times New Roman" w:hAnsi="Times New Roman" w:cs="Times New Roman"/>
          <w:bCs/>
          <w:sz w:val="24"/>
          <w:szCs w:val="24"/>
        </w:rPr>
        <w:t>rym Kurowie zapisanego w Sądzie R</w:t>
      </w:r>
      <w:r w:rsidRPr="00034EB2">
        <w:rPr>
          <w:rFonts w:ascii="Times New Roman" w:hAnsi="Times New Roman" w:cs="Times New Roman"/>
          <w:bCs/>
          <w:sz w:val="24"/>
          <w:szCs w:val="24"/>
        </w:rPr>
        <w:t>ejonowym w Gorzowie Wlkp. XIV Zamiejscowy Wydział Ksiąg Wieczystych w Strzelcach Krajeńskich Nr KW GW1K/00016282/3</w:t>
      </w:r>
    </w:p>
    <w:p w:rsidR="00985574" w:rsidRPr="00034EB2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6B3">
        <w:rPr>
          <w:rFonts w:ascii="Times New Roman" w:hAnsi="Times New Roman" w:cs="Times New Roman"/>
          <w:bCs/>
          <w:sz w:val="24"/>
          <w:szCs w:val="24"/>
        </w:rPr>
        <w:t>Na podstawie art.30 ust.2, ktk.3 ustawy z dnia 8 marca 1990 roku o samorządzie gminnym ( t. j. Dz. U z 2013 r.poz.594 ),art.38 ust.1i2 ,art.39 ust.2 oraz art. 67 ust.2 pkt.4 ustawy z dnia 21 sierpnia 1997 roku o gospodarce nieruchomościami ( t. j. Dz. U. z 2010 r. Nr 102 poz.651ze zm.) oraz w związku z Rozporządzeniem Rady Ministrów z dnia 14 września 2004 roku w sprawie sposobu i trybu przeprowadzania przetargów oraz rokowań na nabycie nieruchomości ( Dz. U. z 2004 r. nr 207 , poz. 2108 ze zm.)</w:t>
      </w: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E26B3">
        <w:rPr>
          <w:rFonts w:ascii="Times New Roman" w:hAnsi="Times New Roman" w:cs="Times New Roman"/>
          <w:bCs/>
          <w:sz w:val="24"/>
          <w:szCs w:val="24"/>
        </w:rPr>
        <w:t>arządzam , co następuje:</w:t>
      </w:r>
    </w:p>
    <w:p w:rsidR="00985574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E26B3">
        <w:rPr>
          <w:rFonts w:ascii="Times New Roman" w:hAnsi="Times New Roman" w:cs="Times New Roman"/>
          <w:bCs/>
          <w:sz w:val="24"/>
          <w:szCs w:val="24"/>
        </w:rPr>
        <w:t>§ 1.W związku z tym , że II przetarg ustny nieograniczony na sprzedaż udziału 62/100 w nieruchomości zabudowanej nr 327/6 o powierzchni 0,0480 ha stanowiące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E26B3">
        <w:rPr>
          <w:rFonts w:ascii="Times New Roman" w:hAnsi="Times New Roman" w:cs="Times New Roman"/>
          <w:bCs/>
          <w:sz w:val="24"/>
          <w:szCs w:val="24"/>
        </w:rPr>
        <w:t xml:space="preserve"> własność Gminy Stare Kurowo położone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E26B3">
        <w:rPr>
          <w:rFonts w:ascii="Times New Roman" w:hAnsi="Times New Roman" w:cs="Times New Roman"/>
          <w:bCs/>
          <w:sz w:val="24"/>
          <w:szCs w:val="24"/>
        </w:rPr>
        <w:t xml:space="preserve"> w Starym Kurowie, przy cenie wywoławczej w II przetargu 16.317,67 zł brutto zakończył się wynikiem negatywnym w/w udział w nieruchomości przeznaczam do zbycia w drodze rokowań.</w:t>
      </w:r>
    </w:p>
    <w:p w:rsidR="00985574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6B3">
        <w:rPr>
          <w:rFonts w:ascii="Times New Roman" w:hAnsi="Times New Roman" w:cs="Times New Roman"/>
          <w:bCs/>
          <w:sz w:val="24"/>
          <w:szCs w:val="24"/>
        </w:rPr>
        <w:t>§2.Ogłoszenie o rokowaniach , o których mowa w § 1 podaje się do publicznej wiadomości poprzez:</w:t>
      </w:r>
    </w:p>
    <w:p w:rsidR="00985574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6B3">
        <w:rPr>
          <w:rFonts w:ascii="Times New Roman" w:hAnsi="Times New Roman" w:cs="Times New Roman"/>
          <w:bCs/>
          <w:sz w:val="24"/>
          <w:szCs w:val="24"/>
        </w:rPr>
        <w:t>a)wywieszenie na tablicy ogłoszeń w siedzibie Urzędu Gminy Stare Kurowo oraz na tablicach informacyjnych Gminy Stare Kurowo,</w:t>
      </w: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6B3">
        <w:rPr>
          <w:rFonts w:ascii="Times New Roman" w:hAnsi="Times New Roman" w:cs="Times New Roman"/>
          <w:bCs/>
          <w:sz w:val="24"/>
          <w:szCs w:val="24"/>
        </w:rPr>
        <w:t>b)ogłoszenie w prasie</w:t>
      </w:r>
      <w:r>
        <w:rPr>
          <w:rFonts w:ascii="Times New Roman" w:hAnsi="Times New Roman" w:cs="Times New Roman"/>
          <w:bCs/>
          <w:sz w:val="24"/>
          <w:szCs w:val="24"/>
        </w:rPr>
        <w:t xml:space="preserve"> lokalnej,</w:t>
      </w: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6B3">
        <w:rPr>
          <w:rFonts w:ascii="Times New Roman" w:hAnsi="Times New Roman" w:cs="Times New Roman"/>
          <w:bCs/>
          <w:sz w:val="24"/>
          <w:szCs w:val="24"/>
        </w:rPr>
        <w:t xml:space="preserve">c)na stronach internetowych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E26B3">
        <w:rPr>
          <w:rFonts w:ascii="Times New Roman" w:hAnsi="Times New Roman" w:cs="Times New Roman"/>
          <w:bCs/>
          <w:sz w:val="24"/>
          <w:szCs w:val="24"/>
        </w:rPr>
        <w:t>rzędu oraz Biuletynie Informacji Publicznej Urzędu Gminy Stare Kurowo.</w:t>
      </w:r>
    </w:p>
    <w:p w:rsidR="00985574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574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§3</w:t>
      </w:r>
      <w:r w:rsidRPr="00AE26B3">
        <w:rPr>
          <w:rFonts w:ascii="Times New Roman" w:hAnsi="Times New Roman" w:cs="Times New Roman"/>
          <w:bCs/>
          <w:sz w:val="24"/>
          <w:szCs w:val="24"/>
        </w:rPr>
        <w:t>.Zarządzenie wchodzi w życie z dniem podpisania.</w:t>
      </w: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574" w:rsidRPr="00AE26B3" w:rsidRDefault="00985574" w:rsidP="00985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4C61" w:rsidRDefault="00904C61"/>
    <w:sectPr w:rsidR="0090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74"/>
    <w:rsid w:val="00531F8C"/>
    <w:rsid w:val="00904C61"/>
    <w:rsid w:val="009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2</cp:revision>
  <dcterms:created xsi:type="dcterms:W3CDTF">2014-03-05T11:32:00Z</dcterms:created>
  <dcterms:modified xsi:type="dcterms:W3CDTF">2014-03-05T11:32:00Z</dcterms:modified>
</cp:coreProperties>
</file>